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jc w:val="center"/>
      </w:pPr>
      <w:r>
        <w:rPr>
          <w:rFonts w:ascii="Times New Roman" w:hAnsi="Times New Roman" w:eastAsia="Times New Roman"/>
          <w:b/>
          <w:sz w:val="28"/>
        </w:rPr>
        <w:t>PRIVACY POLICY REGARDING PERSONAL DATA OF JSC "POYTAXT BANK"</w:t>
      </w:r>
    </w:p>
    <w:p>
      <w:pPr>
        <w:pStyle w:val="PolicyBody"/>
        <w:jc w:val="both"/>
      </w:pPr>
      <w:r>
        <w:rPr>
          <w:rFonts w:ascii="Times New Roman" w:hAnsi="Times New Roman" w:eastAsia="Times New Roman"/>
          <w:sz w:val="24"/>
        </w:rPr>
        <w:t>This Privacy Policy regarding personal data (hereinafter referred to as the "Policy") applies to information that JSC "Poytaxt Bank" (hereinafter referred to as the "Bank") may obtain about a user while the user is using the Bank's payment services through the Bank's mobile application or website, as well as while using other services provided by the Bank.</w:t>
      </w:r>
    </w:p>
    <w:p>
      <w:pPr>
        <w:pStyle w:val="PolicyBody"/>
        <w:jc w:val="both"/>
      </w:pPr>
      <w:r>
        <w:rPr>
          <w:rFonts w:ascii="Times New Roman" w:hAnsi="Times New Roman" w:eastAsia="Times New Roman"/>
          <w:sz w:val="24"/>
        </w:rPr>
        <w:t>This Policy applies solely to services offered by the Bank and does not apply to third-party web pages that may be accessible to the user while using the Bank's services. The Bank does not control such resources and is not responsible for information about the user processed by such third parties.</w:t>
      </w:r>
    </w:p>
    <w:p>
      <w:pPr>
        <w:pStyle w:val="PolicyBody"/>
        <w:jc w:val="both"/>
      </w:pPr>
      <w:r>
        <w:rPr>
          <w:rFonts w:ascii="Times New Roman" w:hAnsi="Times New Roman" w:eastAsia="Times New Roman"/>
          <w:sz w:val="24"/>
        </w:rPr>
        <w:t>All terms and definitions not stated or used in this Policy are set out in other agreements governing the procedure for the provision and use of the Bank's services by the user.</w:t>
      </w:r>
    </w:p>
    <w:p>
      <w:pPr>
        <w:pStyle w:val="PolicyBody"/>
        <w:jc w:val="both"/>
      </w:pPr>
      <w:r>
        <w:rPr>
          <w:rFonts w:ascii="Times New Roman" w:hAnsi="Times New Roman" w:eastAsia="Times New Roman"/>
          <w:sz w:val="24"/>
        </w:rPr>
        <w:t>Use of the Bank's services constitutes the user's unconditional acceptance of this Policy and of the personal data processing terms set out herein. If the user does not agree with such terms, the user must refrain from using the Bank's services.</w:t>
      </w:r>
    </w:p>
    <w:p>
      <w:pPr>
        <w:pStyle w:val="PolicyHeading"/>
        <w:jc w:val="left"/>
      </w:pPr>
      <w:r>
        <w:rPr>
          <w:rFonts w:ascii="Times New Roman" w:hAnsi="Times New Roman" w:eastAsia="Times New Roman"/>
          <w:b/>
          <w:sz w:val="24"/>
        </w:rPr>
        <w:t>1. CLIENT DATA COLLECTED AND PROCESSED BY THE BANK</w:t>
      </w:r>
    </w:p>
    <w:p>
      <w:pPr>
        <w:pStyle w:val="PolicyBody"/>
        <w:jc w:val="both"/>
      </w:pPr>
      <w:r>
        <w:rPr>
          <w:rFonts w:ascii="Times New Roman" w:hAnsi="Times New Roman" w:eastAsia="Times New Roman"/>
          <w:sz w:val="24"/>
        </w:rPr>
        <w:t>1.1. For the purposes of this Policy, the user's personal data include the following:</w:t>
      </w:r>
    </w:p>
    <w:p>
      <w:pPr>
        <w:pStyle w:val="PolicyBody"/>
        <w:jc w:val="both"/>
      </w:pPr>
      <w:r>
        <w:rPr>
          <w:rFonts w:ascii="Times New Roman" w:hAnsi="Times New Roman" w:eastAsia="Times New Roman"/>
          <w:sz w:val="24"/>
        </w:rPr>
        <w:t>1.1.1. Personal data means data independently provided by the user about himself or herself when registering to use any of the Bank's services, including personal data provided in the course of performing any agreements between the user and the Bank. The user may use certain Bank services only if the required information is provided by the user. In addition, using the user's data, the Bank may generate (display) additional information about the user in the customer mobile application from the Bank, the Electronic Government system and other databases.</w:t>
      </w:r>
    </w:p>
    <w:p>
      <w:pPr>
        <w:pStyle w:val="PolicyBody"/>
        <w:jc w:val="both"/>
      </w:pPr>
      <w:r>
        <w:rPr>
          <w:rFonts w:ascii="Times New Roman" w:hAnsi="Times New Roman" w:eastAsia="Times New Roman"/>
          <w:sz w:val="24"/>
        </w:rPr>
        <w:t>1.1.2. When using the Bank's services by means of software installed on the user's device, data such as the IP address, information from cookie files, information about the user's browser, the time of access and the addresses of requested pages are automatically transmitted to the Bank.</w:t>
      </w:r>
    </w:p>
    <w:p>
      <w:pPr>
        <w:pStyle w:val="PolicyBody"/>
        <w:jc w:val="both"/>
      </w:pPr>
      <w:r>
        <w:rPr>
          <w:rFonts w:ascii="Times New Roman" w:hAnsi="Times New Roman" w:eastAsia="Times New Roman"/>
          <w:sz w:val="24"/>
        </w:rPr>
        <w:t>1.1.2.1. When using the Bank's services, the following depersonalized anonymous statistical data about the user are automatically collected (from cookie files):</w:t>
      </w:r>
    </w:p>
    <w:p>
      <w:pPr>
        <w:pStyle w:val="PolicyBullet"/>
        <w:jc w:val="both"/>
      </w:pPr>
      <w:r>
        <w:rPr>
          <w:rFonts w:ascii="Times New Roman" w:hAnsi="Times New Roman" w:eastAsia="Times New Roman"/>
          <w:sz w:val="24"/>
        </w:rPr>
        <w:t>• type of action performed on the website;</w:t>
      </w:r>
    </w:p>
    <w:p>
      <w:pPr>
        <w:pStyle w:val="PolicyBullet"/>
        <w:jc w:val="both"/>
      </w:pPr>
      <w:r>
        <w:rPr>
          <w:rFonts w:ascii="Times New Roman" w:hAnsi="Times New Roman" w:eastAsia="Times New Roman"/>
          <w:sz w:val="24"/>
        </w:rPr>
        <w:t>• date and time of the action;</w:t>
      </w:r>
    </w:p>
    <w:p>
      <w:pPr>
        <w:pStyle w:val="PolicyBullet"/>
        <w:jc w:val="both"/>
      </w:pPr>
      <w:r>
        <w:rPr>
          <w:rFonts w:ascii="Times New Roman" w:hAnsi="Times New Roman" w:eastAsia="Times New Roman"/>
          <w:sz w:val="24"/>
        </w:rPr>
        <w:t>• page URL;</w:t>
      </w:r>
    </w:p>
    <w:p>
      <w:pPr>
        <w:pStyle w:val="PolicyBullet"/>
        <w:jc w:val="both"/>
      </w:pPr>
      <w:r>
        <w:rPr>
          <w:rFonts w:ascii="Times New Roman" w:hAnsi="Times New Roman" w:eastAsia="Times New Roman"/>
          <w:sz w:val="24"/>
        </w:rPr>
        <w:t>• referrer;</w:t>
      </w:r>
    </w:p>
    <w:p>
      <w:pPr>
        <w:pStyle w:val="PolicyBullet"/>
        <w:jc w:val="both"/>
      </w:pPr>
      <w:r>
        <w:rPr>
          <w:rFonts w:ascii="Times New Roman" w:hAnsi="Times New Roman" w:eastAsia="Times New Roman"/>
          <w:sz w:val="24"/>
        </w:rPr>
        <w:t>• IP address (statistical data do not allow the IP address to be used as a personal identifier);</w:t>
      </w:r>
    </w:p>
    <w:p>
      <w:pPr>
        <w:pStyle w:val="PolicyBullet"/>
        <w:jc w:val="both"/>
      </w:pPr>
      <w:r>
        <w:rPr>
          <w:rFonts w:ascii="Times New Roman" w:hAnsi="Times New Roman" w:eastAsia="Times New Roman"/>
          <w:sz w:val="24"/>
        </w:rPr>
        <w:t>• User-Agent;</w:t>
      </w:r>
    </w:p>
    <w:p>
      <w:pPr>
        <w:pStyle w:val="PolicyBullet"/>
        <w:jc w:val="both"/>
      </w:pPr>
      <w:r>
        <w:rPr>
          <w:rFonts w:ascii="Times New Roman" w:hAnsi="Times New Roman" w:eastAsia="Times New Roman"/>
          <w:sz w:val="24"/>
        </w:rPr>
        <w:t>• Client ID (browser identifier based on a cookie);</w:t>
      </w:r>
    </w:p>
    <w:p>
      <w:pPr>
        <w:pStyle w:val="PolicyBullet"/>
        <w:jc w:val="both"/>
      </w:pPr>
      <w:r>
        <w:rPr>
          <w:rFonts w:ascii="Times New Roman" w:hAnsi="Times New Roman" w:eastAsia="Times New Roman"/>
          <w:sz w:val="24"/>
        </w:rPr>
        <w:t>• screen size;</w:t>
      </w:r>
    </w:p>
    <w:p>
      <w:pPr>
        <w:pStyle w:val="PolicyBullet"/>
        <w:jc w:val="both"/>
      </w:pPr>
      <w:r>
        <w:rPr>
          <w:rFonts w:ascii="Times New Roman" w:hAnsi="Times New Roman" w:eastAsia="Times New Roman"/>
          <w:sz w:val="24"/>
        </w:rPr>
        <w:t>• class of the clicked HTML element;</w:t>
      </w:r>
    </w:p>
    <w:p>
      <w:pPr>
        <w:pStyle w:val="PolicyBullet"/>
        <w:jc w:val="both"/>
      </w:pPr>
      <w:r>
        <w:rPr>
          <w:rFonts w:ascii="Times New Roman" w:hAnsi="Times New Roman" w:eastAsia="Times New Roman"/>
          <w:sz w:val="24"/>
        </w:rPr>
        <w:t>• search queries;</w:t>
      </w:r>
    </w:p>
    <w:p>
      <w:pPr>
        <w:pStyle w:val="PolicyBullet"/>
        <w:jc w:val="both"/>
      </w:pPr>
      <w:r>
        <w:rPr>
          <w:rFonts w:ascii="Times New Roman" w:hAnsi="Times New Roman" w:eastAsia="Times New Roman"/>
          <w:sz w:val="24"/>
        </w:rPr>
        <w:t>• all payment details, as well as enabled and disabled functions;</w:t>
      </w:r>
    </w:p>
    <w:p>
      <w:pPr>
        <w:pStyle w:val="PolicyBullet"/>
        <w:jc w:val="both"/>
      </w:pPr>
      <w:r>
        <w:rPr>
          <w:rFonts w:ascii="Times New Roman" w:hAnsi="Times New Roman" w:eastAsia="Times New Roman"/>
          <w:sz w:val="24"/>
        </w:rPr>
        <w:t>• the user's geolocation;</w:t>
      </w:r>
    </w:p>
    <w:p>
      <w:pPr>
        <w:pStyle w:val="PolicyBullet"/>
        <w:jc w:val="both"/>
      </w:pPr>
      <w:r>
        <w:rPr>
          <w:rFonts w:ascii="Times New Roman" w:hAnsi="Times New Roman" w:eastAsia="Times New Roman"/>
          <w:sz w:val="24"/>
        </w:rPr>
        <w:t>• error reports containing detailed information about the device, model, manufacturer and other parameters;</w:t>
      </w:r>
    </w:p>
    <w:p>
      <w:pPr>
        <w:pStyle w:val="PolicyBullet"/>
        <w:jc w:val="both"/>
      </w:pPr>
      <w:r>
        <w:rPr>
          <w:rFonts w:ascii="Times New Roman" w:hAnsi="Times New Roman" w:eastAsia="Times New Roman"/>
          <w:sz w:val="24"/>
        </w:rPr>
        <w:t>• information about the user's phone contacts;</w:t>
      </w:r>
    </w:p>
    <w:p>
      <w:pPr>
        <w:pStyle w:val="PolicyBullet"/>
        <w:jc w:val="both"/>
      </w:pPr>
      <w:r>
        <w:rPr>
          <w:rFonts w:ascii="Times New Roman" w:hAnsi="Times New Roman" w:eastAsia="Times New Roman"/>
          <w:sz w:val="24"/>
        </w:rPr>
        <w:t>• information about data viewed by the user in the interface of the Bank's services;</w:t>
      </w:r>
    </w:p>
    <w:p>
      <w:pPr>
        <w:pStyle w:val="PolicyBullet"/>
        <w:jc w:val="both"/>
      </w:pPr>
      <w:r>
        <w:rPr>
          <w:rFonts w:ascii="Times New Roman" w:hAnsi="Times New Roman" w:eastAsia="Times New Roman"/>
          <w:sz w:val="24"/>
        </w:rPr>
        <w:t>• information on the completion of applications on the Bank's website or mobile application, including errors made while filling them in.</w:t>
      </w:r>
    </w:p>
    <w:p>
      <w:pPr>
        <w:pStyle w:val="PolicyBody"/>
        <w:jc w:val="both"/>
      </w:pPr>
      <w:r>
        <w:rPr>
          <w:rFonts w:ascii="Times New Roman" w:hAnsi="Times New Roman" w:eastAsia="Times New Roman"/>
          <w:sz w:val="24"/>
        </w:rPr>
        <w:t>1.1.2.2. By using any service provided by the Bank, the user agrees that the Bank may use statistical data and cookie files for system processing and may also transfer them to third parties for research purposes or for the provision of the Bank's services. The user may independently manage cookie files by changing the browser settings on the user's device. Changes to such settings may result in cookie files being blocked, and as a result certain components of the Bank's payment service may become unavailable.</w:t>
      </w:r>
    </w:p>
    <w:p>
      <w:pPr>
        <w:pStyle w:val="PolicyBody"/>
        <w:jc w:val="both"/>
      </w:pPr>
      <w:r>
        <w:rPr>
          <w:rFonts w:ascii="Times New Roman" w:hAnsi="Times New Roman" w:eastAsia="Times New Roman"/>
          <w:sz w:val="24"/>
        </w:rPr>
        <w:t>1.1.3. When the user uses third-party resources (for example, chats, forms or social networks), the Bank may receive publicly available information. Such information may include data published by the user. The Bank uses such information to improve the quality of customer service.</w:t>
      </w:r>
    </w:p>
    <w:p>
      <w:pPr>
        <w:pStyle w:val="PolicyBody"/>
        <w:jc w:val="both"/>
      </w:pPr>
      <w:r>
        <w:rPr>
          <w:rFonts w:ascii="Times New Roman" w:hAnsi="Times New Roman" w:eastAsia="Times New Roman"/>
          <w:sz w:val="24"/>
        </w:rPr>
        <w:t>1.1.4. Under this Policy, the Bank may process certain data (for example, an IP address or user device identifier) in order to identify and prevent situations that facilitate actions contrary to legal requirements when using the Bank's services.</w:t>
      </w:r>
    </w:p>
    <w:p>
      <w:pPr>
        <w:pStyle w:val="PolicyBody"/>
        <w:jc w:val="both"/>
      </w:pPr>
      <w:r>
        <w:rPr>
          <w:rFonts w:ascii="Times New Roman" w:hAnsi="Times New Roman" w:eastAsia="Times New Roman"/>
          <w:sz w:val="24"/>
        </w:rPr>
        <w:t>1.1.5. The Bank may receive information about the user from its counterparties or partners. For example, when entering into an agreement with a counterparty, such counterparty may provide the Bank with certain information that makes it possible to establish a connection between such user and the user's transfer, while information about commissions may be transmitted by the Bank to the counterparty.</w:t>
      </w:r>
    </w:p>
    <w:p>
      <w:pPr>
        <w:pStyle w:val="PolicyBody"/>
        <w:jc w:val="both"/>
      </w:pPr>
      <w:r>
        <w:rPr>
          <w:rFonts w:ascii="Times New Roman" w:hAnsi="Times New Roman" w:eastAsia="Times New Roman"/>
          <w:sz w:val="24"/>
        </w:rPr>
        <w:t>1.1.6. The Bank may obtain data for the purpose of ensuring an appropriate level of security for online payments made using the user's bank cards. The list of such data is set out in Section 3 of this Policy.</w:t>
      </w:r>
    </w:p>
    <w:p>
      <w:pPr>
        <w:pStyle w:val="PolicyHeading"/>
        <w:jc w:val="left"/>
      </w:pPr>
      <w:r>
        <w:rPr>
          <w:rFonts w:ascii="Times New Roman" w:hAnsi="Times New Roman" w:eastAsia="Times New Roman"/>
          <w:b/>
          <w:sz w:val="24"/>
        </w:rPr>
        <w:t>2. PURPOSES OF COLLECTION AND PROCESSING OF CUSTOMERS' PERSONAL DATA</w:t>
      </w:r>
    </w:p>
    <w:p>
      <w:pPr>
        <w:pStyle w:val="PolicyBody"/>
        <w:jc w:val="both"/>
      </w:pPr>
      <w:r>
        <w:rPr>
          <w:rFonts w:ascii="Times New Roman" w:hAnsi="Times New Roman" w:eastAsia="Times New Roman"/>
          <w:sz w:val="24"/>
        </w:rPr>
        <w:t>2.1.1. The Bank collects and stores only the personal data that are necessary for the provision of banking services or for the performance of agreements concluded with the user, except where the legislation requires mandatory collection and storage of certain personal data. Unless the retention period for personal data is established by the legislation of the Republic of Uzbekistan or by this Policy, such data shall be retained for no longer than is necessary for the purposes of processing.</w:t>
      </w:r>
    </w:p>
    <w:p>
      <w:pPr>
        <w:pStyle w:val="PolicyBody"/>
        <w:jc w:val="both"/>
      </w:pPr>
      <w:r>
        <w:rPr>
          <w:rFonts w:ascii="Times New Roman" w:hAnsi="Times New Roman" w:eastAsia="Times New Roman"/>
          <w:sz w:val="24"/>
        </w:rPr>
        <w:t>2.1.2. The Bank may use the user's personal data for the following purposes:</w:t>
      </w:r>
    </w:p>
    <w:p>
      <w:pPr>
        <w:pStyle w:val="PolicyBody"/>
        <w:jc w:val="both"/>
      </w:pPr>
      <w:r>
        <w:rPr>
          <w:rFonts w:ascii="Times New Roman" w:hAnsi="Times New Roman" w:eastAsia="Times New Roman"/>
          <w:sz w:val="24"/>
        </w:rPr>
        <w:t>2.1.3. to provide the user with access to all available Bank services, including for the purpose of simplified identification of the user, and to perform agreements concluded with the Bank and the Bank's counterparties;</w:t>
      </w:r>
    </w:p>
    <w:p>
      <w:pPr>
        <w:pStyle w:val="PolicyBody"/>
        <w:jc w:val="both"/>
      </w:pPr>
      <w:r>
        <w:rPr>
          <w:rFonts w:ascii="Times New Roman" w:hAnsi="Times New Roman" w:eastAsia="Times New Roman"/>
          <w:sz w:val="24"/>
        </w:rPr>
        <w:t>2.1.4. to establish contact with the user, send notices, requests and information related to the provision of the Bank's services, and process the user's requests, including their subsequent transfer to counterparties for fulfillment;</w:t>
      </w:r>
    </w:p>
    <w:p>
      <w:pPr>
        <w:pStyle w:val="PolicyBody"/>
        <w:jc w:val="both"/>
      </w:pPr>
      <w:r>
        <w:rPr>
          <w:rFonts w:ascii="Times New Roman" w:hAnsi="Times New Roman" w:eastAsia="Times New Roman"/>
          <w:sz w:val="24"/>
        </w:rPr>
        <w:t>2.1.5. to improve the quality of the Bank's services, increase the convenience of using them, develop new Bank services and offer the user personalized Bank services;</w:t>
      </w:r>
    </w:p>
    <w:p>
      <w:pPr>
        <w:pStyle w:val="PolicyBody"/>
        <w:jc w:val="both"/>
      </w:pPr>
      <w:r>
        <w:rPr>
          <w:rFonts w:ascii="Times New Roman" w:hAnsi="Times New Roman" w:eastAsia="Times New Roman"/>
          <w:sz w:val="24"/>
        </w:rPr>
        <w:t>2.1.6. to conduct statistical and other research on the basis of anonymized data;</w:t>
      </w:r>
    </w:p>
    <w:p>
      <w:pPr>
        <w:pStyle w:val="PolicyBody"/>
        <w:jc w:val="both"/>
      </w:pPr>
      <w:r>
        <w:rPr>
          <w:rFonts w:ascii="Times New Roman" w:hAnsi="Times New Roman" w:eastAsia="Times New Roman"/>
          <w:sz w:val="24"/>
        </w:rPr>
        <w:t>2.1.7. to bring to customers' attention, through communication networks including telephone, facsimile and mobile communications, offers to participate in promotional campaigns organized by the Bank and its counterparties, as well as advertising and informational materials;</w:t>
      </w:r>
    </w:p>
    <w:p>
      <w:pPr>
        <w:pStyle w:val="PolicyBody"/>
        <w:jc w:val="both"/>
      </w:pPr>
      <w:r>
        <w:rPr>
          <w:rFonts w:ascii="Times New Roman" w:hAnsi="Times New Roman" w:eastAsia="Times New Roman"/>
          <w:sz w:val="24"/>
        </w:rPr>
        <w:t>2.1.8. to prevent circumstances that facilitate actions contrary to law or contract when using the Bank's payment service.</w:t>
      </w:r>
    </w:p>
    <w:p>
      <w:pPr>
        <w:pStyle w:val="PolicyHeading"/>
        <w:jc w:val="left"/>
      </w:pPr>
      <w:r>
        <w:rPr>
          <w:rFonts w:ascii="Times New Roman" w:hAnsi="Times New Roman" w:eastAsia="Times New Roman"/>
          <w:b/>
          <w:sz w:val="24"/>
        </w:rPr>
        <w:t>3. TERMS FOR PROCESSING THE USER'S PERSONAL DATA AND TRANSFERRING THEM TO THIRD PARTIES</w:t>
      </w:r>
    </w:p>
    <w:p>
      <w:pPr>
        <w:pStyle w:val="PolicyBody"/>
        <w:jc w:val="both"/>
      </w:pPr>
      <w:r>
        <w:rPr>
          <w:rFonts w:ascii="Times New Roman" w:hAnsi="Times New Roman" w:eastAsia="Times New Roman"/>
          <w:sz w:val="24"/>
        </w:rPr>
        <w:t>3.1.1. The Bank processes customers' personal data in accordance with this Policy, the terms governing specific services and the Bank's internal rules.</w:t>
      </w:r>
    </w:p>
    <w:p>
      <w:pPr>
        <w:pStyle w:val="PolicyBody"/>
        <w:jc w:val="both"/>
      </w:pPr>
      <w:r>
        <w:rPr>
          <w:rFonts w:ascii="Times New Roman" w:hAnsi="Times New Roman" w:eastAsia="Times New Roman"/>
          <w:sz w:val="24"/>
        </w:rPr>
        <w:t>3.1.2. The confidentiality of the user's personal data is ensured.</w:t>
      </w:r>
    </w:p>
    <w:p>
      <w:pPr>
        <w:pStyle w:val="PolicyBody"/>
        <w:jc w:val="both"/>
      </w:pPr>
      <w:r>
        <w:rPr>
          <w:rFonts w:ascii="Times New Roman" w:hAnsi="Times New Roman" w:eastAsia="Times New Roman"/>
          <w:sz w:val="24"/>
        </w:rPr>
        <w:t>3.1.3. The Bank is entitled to transfer the user's personal data to third parties in the following cases:</w:t>
      </w:r>
    </w:p>
    <w:p>
      <w:pPr>
        <w:pStyle w:val="PolicyBody"/>
        <w:jc w:val="both"/>
      </w:pPr>
      <w:r>
        <w:rPr>
          <w:rFonts w:ascii="Times New Roman" w:hAnsi="Times New Roman" w:eastAsia="Times New Roman"/>
          <w:sz w:val="24"/>
        </w:rPr>
        <w:t>3.1.5. where the user has consented to such actions;</w:t>
      </w:r>
    </w:p>
    <w:p>
      <w:pPr>
        <w:pStyle w:val="PolicyBody"/>
        <w:jc w:val="both"/>
      </w:pPr>
      <w:r>
        <w:rPr>
          <w:rFonts w:ascii="Times New Roman" w:hAnsi="Times New Roman" w:eastAsia="Times New Roman"/>
          <w:sz w:val="24"/>
        </w:rPr>
        <w:t>3.1.6. where the transfer is necessary to use a particular Bank service or a service of the Bank's partner and to execute the user's instruction. In particular, personal data may be transferred to the following categories of third parties:</w:t>
      </w:r>
    </w:p>
    <w:p>
      <w:pPr>
        <w:pStyle w:val="PolicyBody"/>
        <w:jc w:val="both"/>
      </w:pPr>
      <w:r>
        <w:rPr>
          <w:rFonts w:ascii="Times New Roman" w:hAnsi="Times New Roman" w:eastAsia="Times New Roman"/>
          <w:sz w:val="24"/>
        </w:rPr>
        <w:t>3.1.7. credit institutions and other entities involved in executing transfers. For example, in order to ensure an appropriate level of security for online payments made using bank cards, the Bank may transfer to acquiring banks, issuing banks and payment systems the information required by payment system security protocols;</w:t>
      </w:r>
    </w:p>
    <w:p>
      <w:pPr>
        <w:pStyle w:val="PolicyBody"/>
        <w:jc w:val="both"/>
      </w:pPr>
      <w:r>
        <w:rPr>
          <w:rFonts w:ascii="Times New Roman" w:hAnsi="Times New Roman" w:eastAsia="Times New Roman"/>
          <w:sz w:val="24"/>
        </w:rPr>
        <w:t>3.1.8. the transferred information may be required to include information about the user's equipment, namely: IP address, operating system, geolocation data, type of equipment, channels used, browser, payment authorization data, identification data, as well as address matching indicators, account information in the provider's system, email address, mobile phone number, payment amount, risk level assigned by the provider and certain elements of payment system information;</w:t>
      </w:r>
    </w:p>
    <w:p>
      <w:pPr>
        <w:pStyle w:val="PolicyBody"/>
        <w:jc w:val="both"/>
      </w:pPr>
      <w:r>
        <w:rPr>
          <w:rFonts w:ascii="Times New Roman" w:hAnsi="Times New Roman" w:eastAsia="Times New Roman"/>
          <w:sz w:val="24"/>
        </w:rPr>
        <w:t>3.1.9. marketing partners and other counterparties of the Bank:</w:t>
      </w:r>
    </w:p>
    <w:p>
      <w:pPr>
        <w:pStyle w:val="PolicyBody"/>
        <w:jc w:val="both"/>
      </w:pPr>
      <w:r>
        <w:rPr>
          <w:rFonts w:ascii="Times New Roman" w:hAnsi="Times New Roman" w:eastAsia="Times New Roman"/>
          <w:sz w:val="24"/>
        </w:rPr>
        <w:t>3.1.10. the Bank may provide access to certain information (for example, statistical data) for conducting marketing and other research, as well as to other information that enables third-party organizations to send advertising that may be of interest to the user;</w:t>
      </w:r>
    </w:p>
    <w:p>
      <w:pPr>
        <w:pStyle w:val="PolicyBody"/>
        <w:jc w:val="both"/>
      </w:pPr>
      <w:r>
        <w:rPr>
          <w:rFonts w:ascii="Times New Roman" w:hAnsi="Times New Roman" w:eastAsia="Times New Roman"/>
          <w:sz w:val="24"/>
        </w:rPr>
        <w:t>3.1.11. the Bank may provide access to certain information concerning the user's payment transactions. Where such access is related to offering the user additional terms for receiving benefits, this may serve as a basis for the Bank's partner to determine whether discounts (rewards) or other incentives may be granted to the user in connection with the user's fulfillment of certain conditions;</w:t>
      </w:r>
    </w:p>
    <w:p>
      <w:pPr>
        <w:pStyle w:val="PolicyBody"/>
        <w:jc w:val="both"/>
      </w:pPr>
      <w:r>
        <w:rPr>
          <w:rFonts w:ascii="Times New Roman" w:hAnsi="Times New Roman" w:eastAsia="Times New Roman"/>
          <w:sz w:val="24"/>
        </w:rPr>
        <w:t>3.1.12. the Bank may provide access to the user's email address, which enables the Bank's partner to send the user a fiscal receipt or another document required by the legislation of the Republic of Uzbekistan;</w:t>
      </w:r>
    </w:p>
    <w:p>
      <w:pPr>
        <w:pStyle w:val="PolicyBody"/>
        <w:jc w:val="both"/>
      </w:pPr>
      <w:r>
        <w:rPr>
          <w:rFonts w:ascii="Times New Roman" w:hAnsi="Times New Roman" w:eastAsia="Times New Roman"/>
          <w:sz w:val="24"/>
        </w:rPr>
        <w:t>3.1.13. where the user uses services provided by the Bank's partners, information about the user may be provided to such persons to the extent and for the purposes necessary for the proper provision of services or for increasing the convenience of using them. For example, to pre-fill registration forms in order to speed up registration when using services provided by the Bank's partners;</w:t>
      </w:r>
    </w:p>
    <w:p>
      <w:pPr>
        <w:pStyle w:val="PolicyBody"/>
        <w:jc w:val="both"/>
      </w:pPr>
      <w:r>
        <w:rPr>
          <w:rFonts w:ascii="Times New Roman" w:hAnsi="Times New Roman" w:eastAsia="Times New Roman"/>
          <w:sz w:val="24"/>
        </w:rPr>
        <w:t>3.1.14. data storage partners;</w:t>
      </w:r>
    </w:p>
    <w:p>
      <w:pPr>
        <w:pStyle w:val="PolicyBody"/>
        <w:jc w:val="both"/>
      </w:pPr>
      <w:r>
        <w:rPr>
          <w:rFonts w:ascii="Times New Roman" w:hAnsi="Times New Roman" w:eastAsia="Times New Roman"/>
          <w:sz w:val="24"/>
        </w:rPr>
        <w:t>3.1.15. partners involved in preventing circumstances that facilitate actions contrary to law or this Policy when using the Bank's payment service.</w:t>
      </w:r>
    </w:p>
    <w:p>
      <w:pPr>
        <w:pStyle w:val="PolicyHeading"/>
        <w:jc w:val="left"/>
      </w:pPr>
      <w:r>
        <w:rPr>
          <w:rFonts w:ascii="Times New Roman" w:hAnsi="Times New Roman" w:eastAsia="Times New Roman"/>
          <w:b/>
          <w:sz w:val="24"/>
        </w:rPr>
        <w:t>4. PUBLIC INFORMATION</w:t>
      </w:r>
    </w:p>
    <w:p>
      <w:pPr>
        <w:pStyle w:val="PolicyBody"/>
        <w:jc w:val="both"/>
      </w:pPr>
      <w:r>
        <w:rPr>
          <w:rFonts w:ascii="Times New Roman" w:hAnsi="Times New Roman" w:eastAsia="Times New Roman"/>
          <w:sz w:val="24"/>
        </w:rPr>
        <w:t>4.1.1. The Bank's services may include forums or chats in social networks and channels where customers may exchange views and communicate with one another. The user should keep in mind that when posting a message in a forum or chat area, such information becomes publicly available on the Internet, and such posting is carried out at the user's own risk.</w:t>
      </w:r>
    </w:p>
    <w:p>
      <w:pPr>
        <w:pStyle w:val="PolicyBody"/>
        <w:jc w:val="both"/>
      </w:pPr>
      <w:r>
        <w:rPr>
          <w:rFonts w:ascii="Times New Roman" w:hAnsi="Times New Roman" w:eastAsia="Times New Roman"/>
          <w:sz w:val="24"/>
        </w:rPr>
        <w:t>4.1.2. In the event of a change of controller, data may be transferred as part of a sale of the business or another transfer of the business (in whole or in part), and the acquirer shall assume all obligations to comply with this Policy in relation to the personal data received.</w:t>
      </w:r>
    </w:p>
    <w:p>
      <w:pPr>
        <w:pStyle w:val="PolicyBody"/>
        <w:jc w:val="both"/>
      </w:pPr>
      <w:r>
        <w:rPr>
          <w:rFonts w:ascii="Times New Roman" w:hAnsi="Times New Roman" w:eastAsia="Times New Roman"/>
          <w:sz w:val="24"/>
        </w:rPr>
        <w:t>4.1.3. Data shall be provided in accordance with the legislation of the Republic of Uzbekistan and in the manner prescribed by law.</w:t>
      </w:r>
    </w:p>
    <w:p>
      <w:pPr>
        <w:pStyle w:val="PolicyBody"/>
        <w:jc w:val="both"/>
      </w:pPr>
      <w:r>
        <w:rPr>
          <w:rFonts w:ascii="Times New Roman" w:hAnsi="Times New Roman" w:eastAsia="Times New Roman"/>
          <w:sz w:val="24"/>
        </w:rPr>
        <w:t>4.1.4. Data may be transferred in order to ensure the possibility of protecting the rights and legitimate interests of the Bank or third parties if the Bank has sufficient grounds to believe that the user has violated this Policy, the Bank's terms or the requirements of applicable law.</w:t>
      </w:r>
    </w:p>
    <w:p>
      <w:pPr>
        <w:pStyle w:val="PolicyBody"/>
        <w:jc w:val="both"/>
      </w:pPr>
      <w:r>
        <w:rPr>
          <w:rFonts w:ascii="Times New Roman" w:hAnsi="Times New Roman" w:eastAsia="Times New Roman"/>
          <w:sz w:val="24"/>
        </w:rPr>
        <w:t>4.1.5. When the user uses the services of the Bank or its branches, the user's personal data may be transferred to the Bank or its branches for processing under the terms and for the purposes specified in this Policy. For the purposes of this clause, the user's personal data mean information on the balance of the bank card and information on transactions carried out with the participation of the Bank's software.</w:t>
      </w:r>
    </w:p>
    <w:p>
      <w:pPr>
        <w:pStyle w:val="PolicyBody"/>
        <w:jc w:val="both"/>
      </w:pPr>
      <w:r>
        <w:rPr>
          <w:rFonts w:ascii="Times New Roman" w:hAnsi="Times New Roman" w:eastAsia="Times New Roman"/>
          <w:sz w:val="24"/>
        </w:rPr>
        <w:t>4.1.6. When processing customers' personal data, the Bank complies with the Law of the Republic of Uzbekistan "On Personal Data" and other regulations governing relations in the field of personal data security.</w:t>
      </w:r>
    </w:p>
    <w:p>
      <w:pPr>
        <w:pStyle w:val="PolicyBody"/>
        <w:jc w:val="both"/>
      </w:pPr>
      <w:r>
        <w:rPr>
          <w:rFonts w:ascii="Times New Roman" w:hAnsi="Times New Roman" w:eastAsia="Times New Roman"/>
          <w:sz w:val="24"/>
        </w:rPr>
        <w:t>4.1.7. When disclosing anonymized data, the Bank may disclose to partners and counterparties anonymized data (that is, data that do not directly or indirectly reveal the user's identity), as well as aggregated data (data concerning groups and categories of customers). In addition, within the framework of providing users with access to certain service functions, the Bank may allow partners and counterparties to collect anonymized and aggregated data and subsequently transfer such data to the Bank.</w:t>
      </w:r>
    </w:p>
    <w:p>
      <w:pPr>
        <w:pStyle w:val="PolicyHeading"/>
        <w:jc w:val="left"/>
      </w:pPr>
      <w:r>
        <w:rPr>
          <w:rFonts w:ascii="Times New Roman" w:hAnsi="Times New Roman" w:eastAsia="Times New Roman"/>
          <w:b/>
          <w:sz w:val="24"/>
        </w:rPr>
        <w:t>5. THE USER'S RIGHT TO MODIFY, DELETE AND ACCESS PERSONAL DATA</w:t>
      </w:r>
    </w:p>
    <w:p>
      <w:pPr>
        <w:pStyle w:val="PolicyBody"/>
        <w:jc w:val="both"/>
      </w:pPr>
      <w:r>
        <w:rPr>
          <w:rFonts w:ascii="Times New Roman" w:hAnsi="Times New Roman" w:eastAsia="Times New Roman"/>
          <w:sz w:val="24"/>
        </w:rPr>
        <w:t>5.1.1. Within the Bank's services, the user is provided with the functionality to modify (update or supplement) or delete all or part of the information provided by the user. Withdrawal of consent to the processing of personal data must be made in writing and sent to the Bank by email.</w:t>
      </w:r>
    </w:p>
    <w:p>
      <w:pPr>
        <w:pStyle w:val="PolicyBody"/>
        <w:jc w:val="both"/>
      </w:pPr>
      <w:r>
        <w:rPr>
          <w:rFonts w:ascii="Times New Roman" w:hAnsi="Times New Roman" w:eastAsia="Times New Roman"/>
          <w:sz w:val="24"/>
        </w:rPr>
        <w:t>5.1.2. To the extent required by applicable law, the Bank shall notify each recipient to whom personal data have been disclosed (unless this proves impossible or requires disproportionate effort) of any amendment or deletion of personal data.</w:t>
      </w:r>
    </w:p>
    <w:p>
      <w:pPr>
        <w:pStyle w:val="PolicyBody"/>
        <w:jc w:val="both"/>
      </w:pPr>
      <w:r>
        <w:rPr>
          <w:rFonts w:ascii="Times New Roman" w:hAnsi="Times New Roman" w:eastAsia="Times New Roman"/>
          <w:sz w:val="24"/>
        </w:rPr>
        <w:t>5.1.3. In accordance with legal requirements, the Bank may be required to process and/or store the user's personal data obtained when using the Bank's services. Such processing and/or storage shall be carried out in the cases, on the grounds and within the periods established by law and this Policy.</w:t>
      </w:r>
    </w:p>
    <w:p>
      <w:pPr>
        <w:pStyle w:val="PolicyHeading"/>
        <w:jc w:val="left"/>
      </w:pPr>
      <w:r>
        <w:rPr>
          <w:rFonts w:ascii="Times New Roman" w:hAnsi="Times New Roman" w:eastAsia="Times New Roman"/>
          <w:b/>
          <w:sz w:val="24"/>
        </w:rPr>
        <w:t>6. RIGHT OF ACCESS</w:t>
      </w:r>
    </w:p>
    <w:p>
      <w:pPr>
        <w:pStyle w:val="PolicyBody"/>
        <w:jc w:val="both"/>
      </w:pPr>
      <w:r>
        <w:rPr>
          <w:rFonts w:ascii="Times New Roman" w:hAnsi="Times New Roman" w:eastAsia="Times New Roman"/>
          <w:sz w:val="24"/>
        </w:rPr>
        <w:t>6.1.1. In accordance with applicable law, the user has the right to access the information obtained by the Bank regarding:</w:t>
      </w:r>
    </w:p>
    <w:p>
      <w:pPr>
        <w:pStyle w:val="PolicyBody"/>
        <w:jc w:val="both"/>
      </w:pPr>
      <w:r>
        <w:rPr>
          <w:rFonts w:ascii="Times New Roman" w:hAnsi="Times New Roman" w:eastAsia="Times New Roman"/>
          <w:sz w:val="24"/>
        </w:rPr>
        <w:t>6.1.2. the purposes of processing;</w:t>
      </w:r>
    </w:p>
    <w:p>
      <w:pPr>
        <w:pStyle w:val="PolicyBody"/>
        <w:jc w:val="both"/>
      </w:pPr>
      <w:r>
        <w:rPr>
          <w:rFonts w:ascii="Times New Roman" w:hAnsi="Times New Roman" w:eastAsia="Times New Roman"/>
          <w:sz w:val="24"/>
        </w:rPr>
        <w:t>6.1.3. the categories of processed data;</w:t>
      </w:r>
    </w:p>
    <w:p>
      <w:pPr>
        <w:pStyle w:val="PolicyBody"/>
        <w:jc w:val="both"/>
      </w:pPr>
      <w:r>
        <w:rPr>
          <w:rFonts w:ascii="Times New Roman" w:hAnsi="Times New Roman" w:eastAsia="Times New Roman"/>
          <w:sz w:val="24"/>
        </w:rPr>
        <w:t>6.1.4. the categories of recipients to whom the user's personal data are transferred;</w:t>
      </w:r>
    </w:p>
    <w:p>
      <w:pPr>
        <w:pStyle w:val="PolicyBody"/>
        <w:jc w:val="both"/>
      </w:pPr>
      <w:r>
        <w:rPr>
          <w:rFonts w:ascii="Times New Roman" w:hAnsi="Times New Roman" w:eastAsia="Times New Roman"/>
          <w:sz w:val="24"/>
        </w:rPr>
        <w:t>6.1.5. the retention period or the criteria for determining it, as well as other information.</w:t>
      </w:r>
    </w:p>
    <w:p>
      <w:pPr>
        <w:pStyle w:val="PolicyBody"/>
        <w:jc w:val="both"/>
      </w:pPr>
      <w:r>
        <w:rPr>
          <w:rFonts w:ascii="Times New Roman" w:hAnsi="Times New Roman" w:eastAsia="Times New Roman"/>
          <w:sz w:val="24"/>
        </w:rPr>
        <w:t>6.1.6. Unless otherwise provided by the interface of the Bank's payment service, the information (or a copy thereof) may be provided by the Bank in writing or by other means of communication.</w:t>
      </w:r>
    </w:p>
    <w:p>
      <w:pPr>
        <w:pStyle w:val="PolicyBody"/>
        <w:jc w:val="both"/>
      </w:pPr>
      <w:r>
        <w:rPr>
          <w:rFonts w:ascii="Times New Roman" w:hAnsi="Times New Roman" w:eastAsia="Times New Roman"/>
          <w:sz w:val="24"/>
        </w:rPr>
        <w:t>6.1.7. If the Bank has doubts regarding the identity of the user submitting a request, the Bank is entitled to require additional information necessary to verify the user's identity.</w:t>
      </w:r>
    </w:p>
    <w:p>
      <w:pPr>
        <w:pStyle w:val="PolicyBody"/>
        <w:jc w:val="both"/>
      </w:pPr>
      <w:r>
        <w:rPr>
          <w:rFonts w:ascii="Times New Roman" w:hAnsi="Times New Roman" w:eastAsia="Times New Roman"/>
          <w:sz w:val="24"/>
        </w:rPr>
        <w:t>6.1.8. An information request shall be reviewed within one month (30 days) from the date of its receipt by the Bank. Taking into account the complexity and number of requests, the Bank is entitled to extend the specified period by a further two months (up to 60 days). The Bank shall notify the user of such extension, stating the reasons for the extension, using a method chosen by the Bank.</w:t>
      </w:r>
    </w:p>
    <w:p>
      <w:pPr>
        <w:pStyle w:val="PolicyBody"/>
        <w:jc w:val="both"/>
      </w:pPr>
      <w:r>
        <w:rPr>
          <w:rFonts w:ascii="Times New Roman" w:hAnsi="Times New Roman" w:eastAsia="Times New Roman"/>
          <w:sz w:val="24"/>
        </w:rPr>
        <w:t>6.1.9. If the request lacks sufficient grounds or the number of requests is excessive, the Bank is entitled to charge an appropriate fee (including administrative expenses) for processing the request or to refuse to comply with it.</w:t>
      </w:r>
    </w:p>
    <w:p>
      <w:pPr>
        <w:pStyle w:val="PolicyBody"/>
        <w:jc w:val="both"/>
      </w:pPr>
      <w:r>
        <w:rPr>
          <w:rFonts w:ascii="Times New Roman" w:hAnsi="Times New Roman" w:eastAsia="Times New Roman"/>
          <w:sz w:val="24"/>
        </w:rPr>
        <w:t>6.1.10. The user is entitled independently to transfer the data received from the Bank to another controller in the manner provided for in this section.</w:t>
      </w:r>
    </w:p>
    <w:p>
      <w:pPr>
        <w:pStyle w:val="PolicyHeading"/>
        <w:jc w:val="left"/>
      </w:pPr>
      <w:r>
        <w:rPr>
          <w:rFonts w:ascii="Times New Roman" w:hAnsi="Times New Roman" w:eastAsia="Times New Roman"/>
          <w:b/>
          <w:sz w:val="24"/>
        </w:rPr>
        <w:t>7. RIGHT TO OBJECT</w:t>
      </w:r>
    </w:p>
    <w:p>
      <w:pPr>
        <w:pStyle w:val="PolicyBody"/>
        <w:jc w:val="both"/>
      </w:pPr>
      <w:r>
        <w:rPr>
          <w:rFonts w:ascii="Times New Roman" w:hAnsi="Times New Roman" w:eastAsia="Times New Roman"/>
          <w:sz w:val="24"/>
        </w:rPr>
        <w:t>7.1.1. To the extent permitted by applicable law, the user is entitled to withdraw any consent previously given to the processing of the user's personal data or to object on lawful grounds. In some cases, withdrawal of consent may mean that the Bank's services can no longer be used.</w:t>
      </w:r>
    </w:p>
    <w:p>
      <w:pPr>
        <w:pStyle w:val="PolicyBody"/>
        <w:jc w:val="both"/>
      </w:pPr>
      <w:r>
        <w:rPr>
          <w:rFonts w:ascii="Times New Roman" w:hAnsi="Times New Roman" w:eastAsia="Times New Roman"/>
          <w:sz w:val="24"/>
        </w:rPr>
        <w:t>7.1.2. In accordance with applicable law, the user has the right to lodge a complaint with the competent supervisory authority.</w:t>
      </w:r>
    </w:p>
    <w:p>
      <w:pPr>
        <w:pStyle w:val="PolicyHeading"/>
        <w:jc w:val="left"/>
      </w:pPr>
      <w:r>
        <w:rPr>
          <w:rFonts w:ascii="Times New Roman" w:hAnsi="Times New Roman" w:eastAsia="Times New Roman"/>
          <w:b/>
          <w:sz w:val="24"/>
        </w:rPr>
        <w:t>8. MEASURES TAKEN TO PROTECT CUSTOMERS' PERSONAL DATA</w:t>
      </w:r>
    </w:p>
    <w:p>
      <w:pPr>
        <w:pStyle w:val="PolicyBody"/>
        <w:jc w:val="both"/>
      </w:pPr>
      <w:r>
        <w:rPr>
          <w:rFonts w:ascii="Times New Roman" w:hAnsi="Times New Roman" w:eastAsia="Times New Roman"/>
          <w:sz w:val="24"/>
        </w:rPr>
        <w:t>8.1.1. The Bank takes the necessary and sufficient organizational and technical measures to protect the user's personal data against unauthorized or accidental access, destruction, alteration, blocking, copying, distribution, as well as against other unlawful actions by third parties.</w:t>
      </w:r>
    </w:p>
    <w:p>
      <w:pPr>
        <w:pStyle w:val="PolicyBody"/>
        <w:jc w:val="both"/>
      </w:pPr>
      <w:r>
        <w:rPr>
          <w:rFonts w:ascii="Times New Roman" w:hAnsi="Times New Roman" w:eastAsia="Times New Roman"/>
          <w:sz w:val="24"/>
        </w:rPr>
        <w:t>8.1.2. The protection, processing and security of the user's personal data are ensured in accordance with the Law of the Republic of Uzbekistan "On Personal Data" (Law No. 547 dated 2 July 2019) and other regulations.</w:t>
      </w:r>
    </w:p>
    <w:p>
      <w:pPr>
        <w:pStyle w:val="PolicyBody"/>
        <w:jc w:val="both"/>
      </w:pPr>
      <w:r>
        <w:rPr>
          <w:rFonts w:ascii="Times New Roman" w:hAnsi="Times New Roman" w:eastAsia="Times New Roman"/>
          <w:sz w:val="24"/>
        </w:rPr>
        <w:t>8.1.3. When processing personal data, the Bank ensures their security and takes the necessary organizational and technical measures to protect personal data against unauthorized or accidental access, destruction, alteration, blocking, copying, distribution, as well as other unlawful actions. In relation to such data, the Bank establishes a confidentiality regime and monitors compliance with it, and also implements additional protection measures that comply with the legislation of the Republic of Uzbekistan, applicable standards and the Bank's internal organizational and administrative documents.</w:t>
      </w:r>
    </w:p>
    <w:p>
      <w:pPr>
        <w:pStyle w:val="PolicyHeading"/>
        <w:jc w:val="left"/>
      </w:pPr>
      <w:r>
        <w:rPr>
          <w:rFonts w:ascii="Times New Roman" w:hAnsi="Times New Roman" w:eastAsia="Times New Roman"/>
          <w:b/>
          <w:sz w:val="24"/>
        </w:rPr>
        <w:t>9. AMENDMENTS TO THE PRIVACY POLICY</w:t>
      </w:r>
    </w:p>
    <w:p>
      <w:pPr>
        <w:pStyle w:val="PolicyBody"/>
        <w:jc w:val="both"/>
      </w:pPr>
      <w:r>
        <w:rPr>
          <w:rFonts w:ascii="Times New Roman" w:hAnsi="Times New Roman" w:eastAsia="Times New Roman"/>
          <w:sz w:val="24"/>
        </w:rPr>
        <w:t>9.1.1. The Bank is entitled to amend and supplement this Policy by publishing a new version thereof. Acceptance of such version by the user means consent to continue using any of the Bank's services on the new terms.</w:t>
      </w:r>
    </w:p>
    <w:p>
      <w:pPr>
        <w:pStyle w:val="PolicyBody"/>
        <w:jc w:val="both"/>
      </w:pPr>
      <w:r>
        <w:rPr>
          <w:rFonts w:ascii="Times New Roman" w:hAnsi="Times New Roman" w:eastAsia="Times New Roman"/>
          <w:sz w:val="24"/>
        </w:rPr>
        <w:t>9.1.2. This Policy and the relations between the user and the Bank shall be governed by the legislation of the Republic of Uzbekistan and by regulations governing relations in the field of personal data security.</w:t>
      </w:r>
    </w:p>
    <w:p>
      <w:pPr>
        <w:pStyle w:val="PolicyHeading"/>
        <w:jc w:val="left"/>
      </w:pPr>
      <w:r>
        <w:rPr>
          <w:rFonts w:ascii="Times New Roman" w:hAnsi="Times New Roman" w:eastAsia="Times New Roman"/>
          <w:b/>
          <w:sz w:val="24"/>
        </w:rPr>
        <w:t>10. INTERACTION WITH USERS REGARDING THE PROCESSING OF PERSONAL DATA</w:t>
      </w:r>
    </w:p>
    <w:p>
      <w:pPr>
        <w:pStyle w:val="PolicyBody"/>
        <w:jc w:val="both"/>
      </w:pPr>
      <w:r>
        <w:rPr>
          <w:rFonts w:ascii="Times New Roman" w:hAnsi="Times New Roman" w:eastAsia="Times New Roman"/>
          <w:sz w:val="24"/>
        </w:rPr>
        <w:t>10.1.1. Questions and comments regarding this Policy may be sent to office@poytaxtbank.uz.</w:t>
      </w:r>
    </w:p>
    <w:p>
      <w:pPr>
        <w:pStyle w:val="PolicyBody"/>
        <w:jc w:val="both"/>
      </w:pPr>
      <w:r>
        <w:rPr>
          <w:rFonts w:ascii="Times New Roman" w:hAnsi="Times New Roman" w:eastAsia="Times New Roman"/>
          <w:sz w:val="24"/>
        </w:rPr>
        <w:t>10.1.2. The Bank reserves the right not to respond to questions that do not relate to the provisions of this Policy; however, this does not deprive the user of the right to send such questions to the Bank using the relevant contact addresses.</w:t>
      </w:r>
    </w:p>
    <w:sectPr w:rsidR="00FC693F" w:rsidRPr="0006063C" w:rsidSect="00034616">
      <w:pgSz w:w="12240" w:h="15840"/>
      <w:pgMar w:top="1247" w:right="1247" w:bottom="1247"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olicyBody">
    <w:name w:val="PolicyBody"/>
    <w:basedOn w:val="Normal"/>
    <w:pPr>
      <w:spacing w:after="120" w:line="276" w:lineRule="auto"/>
    </w:pPr>
    <w:rPr>
      <w:rFonts w:ascii="Times New Roman" w:hAnsi="Times New Roman" w:eastAsia="Times New Roman"/>
      <w:sz w:val="24"/>
    </w:rPr>
  </w:style>
  <w:style w:type="paragraph" w:customStyle="1" w:styleId="PolicyHeading">
    <w:name w:val="PolicyHeading"/>
    <w:basedOn w:val="Normal"/>
    <w:pPr>
      <w:spacing w:before="200" w:after="120" w:line="276" w:lineRule="auto"/>
    </w:pPr>
    <w:rPr>
      <w:rFonts w:ascii="Times New Roman" w:hAnsi="Times New Roman" w:eastAsia="Times New Roman"/>
      <w:b/>
      <w:sz w:val="24"/>
    </w:rPr>
  </w:style>
  <w:style w:type="paragraph" w:customStyle="1" w:styleId="PolicyBullet">
    <w:name w:val="PolicyBullet"/>
    <w:basedOn w:val="Normal"/>
    <w:pPr>
      <w:spacing w:after="60" w:line="276" w:lineRule="auto"/>
      <w:ind w:left="340" w:hanging="170"/>
    </w:pPr>
    <w:rPr>
      <w:rFonts w:ascii="Times New Roman" w:hAnsi="Times New Roman" w:eastAsia="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